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30FFF" w14:textId="77777777" w:rsidR="000E1F3B" w:rsidRDefault="000E1F3B" w:rsidP="000E1F3B">
      <w:pPr>
        <w:snapToGrid w:val="0"/>
        <w:spacing w:line="240" w:lineRule="atLeast"/>
        <w:rPr>
          <w:rFonts w:hAnsi="ＭＳ 明朝"/>
        </w:rPr>
      </w:pPr>
      <w:bookmarkStart w:id="0" w:name="_Hlk34817264"/>
      <w:bookmarkStart w:id="1" w:name="_GoBack"/>
      <w:bookmarkEnd w:id="1"/>
      <w:r w:rsidRPr="00793A76">
        <w:rPr>
          <w:rFonts w:hAnsi="ＭＳ 明朝" w:hint="eastAsia"/>
        </w:rPr>
        <w:t>（別紙）</w:t>
      </w:r>
    </w:p>
    <w:p w14:paraId="7699A09F" w14:textId="77777777" w:rsidR="000E1F3B" w:rsidRPr="00793A76" w:rsidRDefault="000E1F3B" w:rsidP="000E1F3B">
      <w:pPr>
        <w:snapToGrid w:val="0"/>
        <w:spacing w:line="240" w:lineRule="atLeast"/>
        <w:jc w:val="center"/>
        <w:rPr>
          <w:rFonts w:hAnsi="ＭＳ 明朝"/>
        </w:rPr>
      </w:pPr>
      <w:r w:rsidRPr="00793A76">
        <w:rPr>
          <w:rFonts w:hAnsi="ＭＳ 明朝" w:hint="eastAsia"/>
        </w:rPr>
        <w:t>申請要件の該当状況について</w:t>
      </w:r>
    </w:p>
    <w:p w14:paraId="7EB3DEAE" w14:textId="77777777" w:rsidR="000E1F3B" w:rsidRPr="00793A76" w:rsidRDefault="000E1F3B" w:rsidP="000E1F3B">
      <w:pPr>
        <w:snapToGrid w:val="0"/>
        <w:spacing w:line="240" w:lineRule="atLeast"/>
        <w:rPr>
          <w:rFonts w:hAnsi="ＭＳ 明朝"/>
        </w:rPr>
      </w:pPr>
    </w:p>
    <w:bookmarkEnd w:id="0"/>
    <w:p w14:paraId="5572C134" w14:textId="77777777" w:rsidR="000E1F3B" w:rsidRPr="0054513F" w:rsidRDefault="000E1F3B" w:rsidP="000E1F3B">
      <w:pPr>
        <w:snapToGrid w:val="0"/>
        <w:spacing w:line="240" w:lineRule="atLeast"/>
        <w:rPr>
          <w:rFonts w:hAnsi="ＭＳ 明朝"/>
          <w:sz w:val="22"/>
        </w:rPr>
      </w:pPr>
      <w:r w:rsidRPr="0054513F">
        <w:rPr>
          <w:rFonts w:hAnsi="ＭＳ 明朝" w:hint="eastAsia"/>
          <w:sz w:val="22"/>
        </w:rPr>
        <w:t xml:space="preserve">　次の全てに該当している。</w:t>
      </w:r>
    </w:p>
    <w:p w14:paraId="2E6ADBCE" w14:textId="166AA388" w:rsidR="000E1F3B" w:rsidRPr="0054513F" w:rsidRDefault="000E1F3B" w:rsidP="0054513F">
      <w:pPr>
        <w:snapToGrid w:val="0"/>
        <w:spacing w:line="240" w:lineRule="atLeast"/>
        <w:ind w:leftChars="101" w:left="494" w:hangingChars="107" w:hanging="244"/>
        <w:rPr>
          <w:rFonts w:hAnsi="ＭＳ 明朝"/>
          <w:sz w:val="22"/>
        </w:rPr>
      </w:pPr>
      <w:r w:rsidRPr="0054513F">
        <w:rPr>
          <w:rFonts w:hAnsi="ＭＳ 明朝" w:hint="eastAsia"/>
          <w:sz w:val="22"/>
        </w:rPr>
        <w:t>⑴</w:t>
      </w:r>
      <w:r w:rsidR="0054513F" w:rsidRPr="0054513F">
        <w:rPr>
          <w:rFonts w:hAnsi="ＭＳ 明朝" w:hint="eastAsia"/>
          <w:sz w:val="22"/>
        </w:rPr>
        <w:t xml:space="preserve">　</w:t>
      </w:r>
      <w:r w:rsidRPr="0054513F">
        <w:rPr>
          <w:rFonts w:hAnsi="ＭＳ 明朝" w:hint="eastAsia"/>
          <w:sz w:val="22"/>
        </w:rPr>
        <w:t>住民票を移す直前の</w:t>
      </w:r>
      <w:r w:rsidRPr="0054513F">
        <w:rPr>
          <w:rFonts w:hAnsi="ＭＳ 明朝"/>
          <w:sz w:val="22"/>
        </w:rPr>
        <w:t>10</w:t>
      </w:r>
      <w:r w:rsidRPr="0054513F">
        <w:rPr>
          <w:rFonts w:hAnsi="ＭＳ 明朝" w:hint="eastAsia"/>
          <w:sz w:val="22"/>
        </w:rPr>
        <w:t>年間のうち、通算５年以上、東京</w:t>
      </w:r>
      <w:r w:rsidRPr="0054513F">
        <w:rPr>
          <w:rFonts w:hAnsi="ＭＳ 明朝"/>
          <w:sz w:val="22"/>
        </w:rPr>
        <w:t>23</w:t>
      </w:r>
      <w:r w:rsidRPr="0054513F">
        <w:rPr>
          <w:rFonts w:hAnsi="ＭＳ 明朝" w:hint="eastAsia"/>
          <w:sz w:val="22"/>
        </w:rPr>
        <w:t>区内に在住又は東京圏のうちの条件不利地域以外の地域に在住し、雇用保険の被保険者又は個人事業主として東京</w:t>
      </w:r>
      <w:r w:rsidRPr="0054513F">
        <w:rPr>
          <w:rFonts w:hAnsi="ＭＳ 明朝"/>
          <w:sz w:val="22"/>
        </w:rPr>
        <w:t>23</w:t>
      </w:r>
      <w:r w:rsidRPr="0054513F">
        <w:rPr>
          <w:rFonts w:hAnsi="ＭＳ 明朝" w:hint="eastAsia"/>
          <w:sz w:val="22"/>
        </w:rPr>
        <w:t>区内に通勤していたこと。</w:t>
      </w:r>
    </w:p>
    <w:p w14:paraId="547F4799" w14:textId="14106656" w:rsidR="000E1F3B" w:rsidRPr="0054513F" w:rsidRDefault="000E1F3B" w:rsidP="0054513F">
      <w:pPr>
        <w:snapToGrid w:val="0"/>
        <w:spacing w:line="240" w:lineRule="atLeast"/>
        <w:ind w:leftChars="100" w:left="494" w:hangingChars="108" w:hanging="246"/>
        <w:rPr>
          <w:rFonts w:hAnsi="ＭＳ 明朝"/>
          <w:sz w:val="22"/>
        </w:rPr>
      </w:pPr>
      <w:r w:rsidRPr="0054513F">
        <w:rPr>
          <w:rFonts w:hAnsi="ＭＳ 明朝" w:hint="eastAsia"/>
          <w:sz w:val="22"/>
        </w:rPr>
        <w:t>⑵</w:t>
      </w:r>
      <w:r w:rsidR="0054513F" w:rsidRPr="0054513F">
        <w:rPr>
          <w:rFonts w:hAnsi="ＭＳ 明朝" w:hint="eastAsia"/>
          <w:sz w:val="22"/>
        </w:rPr>
        <w:t xml:space="preserve">　</w:t>
      </w:r>
      <w:r w:rsidRPr="0054513F">
        <w:rPr>
          <w:rFonts w:hAnsi="ＭＳ 明朝" w:hint="eastAsia"/>
          <w:sz w:val="22"/>
        </w:rPr>
        <w:t>住民票を移す直前に、連続して１年以上、東京</w:t>
      </w:r>
      <w:r w:rsidRPr="0054513F">
        <w:rPr>
          <w:rFonts w:hAnsi="ＭＳ 明朝"/>
          <w:sz w:val="22"/>
        </w:rPr>
        <w:t>23</w:t>
      </w:r>
      <w:r w:rsidRPr="0054513F">
        <w:rPr>
          <w:rFonts w:hAnsi="ＭＳ 明朝" w:hint="eastAsia"/>
          <w:sz w:val="22"/>
        </w:rPr>
        <w:t>区内に在住又は東京圏のうちの条件不利地域以外の地域に在住し、雇用保険の被保険者又は個人事業主として東京</w:t>
      </w:r>
      <w:r w:rsidRPr="0054513F">
        <w:rPr>
          <w:rFonts w:hAnsi="ＭＳ 明朝"/>
          <w:sz w:val="22"/>
        </w:rPr>
        <w:t>23</w:t>
      </w:r>
      <w:r w:rsidRPr="0054513F">
        <w:rPr>
          <w:rFonts w:hAnsi="ＭＳ 明朝" w:hint="eastAsia"/>
          <w:sz w:val="22"/>
        </w:rPr>
        <w:t>区内に通勤していたこと（ただし、東京</w:t>
      </w:r>
      <w:r w:rsidRPr="0054513F">
        <w:rPr>
          <w:rFonts w:hAnsi="ＭＳ 明朝"/>
          <w:sz w:val="22"/>
        </w:rPr>
        <w:t>23</w:t>
      </w:r>
      <w:r w:rsidRPr="0054513F">
        <w:rPr>
          <w:rFonts w:hAnsi="ＭＳ 明朝" w:hint="eastAsia"/>
          <w:sz w:val="22"/>
        </w:rPr>
        <w:t>区内への通勤の期間については、住民票を移す３月前までを当該１年の起算とすることができる。）。</w:t>
      </w:r>
    </w:p>
    <w:p w14:paraId="31EAA9A6" w14:textId="5432A11F" w:rsidR="000E1F3B" w:rsidRPr="0054513F" w:rsidRDefault="000E1F3B" w:rsidP="0054513F">
      <w:pPr>
        <w:snapToGrid w:val="0"/>
        <w:spacing w:line="240" w:lineRule="atLeast"/>
        <w:ind w:leftChars="100" w:left="492" w:hangingChars="107" w:hanging="244"/>
        <w:rPr>
          <w:rFonts w:hAnsi="ＭＳ 明朝"/>
          <w:sz w:val="22"/>
        </w:rPr>
      </w:pPr>
      <w:r w:rsidRPr="0054513F">
        <w:rPr>
          <w:rFonts w:hAnsi="ＭＳ 明朝" w:hint="eastAsia"/>
          <w:sz w:val="22"/>
        </w:rPr>
        <w:t>⑶</w:t>
      </w:r>
      <w:r w:rsidR="0054513F" w:rsidRPr="0054513F">
        <w:rPr>
          <w:rFonts w:hAnsi="ＭＳ 明朝" w:hint="eastAsia"/>
          <w:sz w:val="22"/>
        </w:rPr>
        <w:t xml:space="preserve">　</w:t>
      </w:r>
      <w:r w:rsidRPr="0054513F">
        <w:rPr>
          <w:rFonts w:hAnsi="ＭＳ 明朝" w:hint="eastAsia"/>
          <w:sz w:val="22"/>
        </w:rPr>
        <w:t>前２号の在住期間を算定する場合において、東京圏のうちの条件不利地域以外の地域に在住しつつ、東京</w:t>
      </w:r>
      <w:r w:rsidRPr="0054513F">
        <w:rPr>
          <w:rFonts w:hAnsi="ＭＳ 明朝"/>
          <w:sz w:val="22"/>
        </w:rPr>
        <w:t>23</w:t>
      </w:r>
      <w:r w:rsidRPr="0054513F">
        <w:rPr>
          <w:rFonts w:hAnsi="ＭＳ 明朝" w:hint="eastAsia"/>
          <w:sz w:val="22"/>
        </w:rPr>
        <w:t>区内の大学等へ通学し、東京</w:t>
      </w:r>
      <w:r w:rsidRPr="0054513F">
        <w:rPr>
          <w:rFonts w:hAnsi="ＭＳ 明朝"/>
          <w:sz w:val="22"/>
        </w:rPr>
        <w:t>23</w:t>
      </w:r>
      <w:r w:rsidRPr="0054513F">
        <w:rPr>
          <w:rFonts w:hAnsi="ＭＳ 明朝" w:hint="eastAsia"/>
          <w:sz w:val="22"/>
        </w:rPr>
        <w:t>区内の企業等へ就職した者については、通学期間も修業年限を上限（ただし、高等専門学校にあっては２年を上限）として本事業の移住元としての対象期間とすることができる。</w:t>
      </w:r>
    </w:p>
    <w:p w14:paraId="127B22D1" w14:textId="77777777" w:rsidR="000E1F3B" w:rsidRPr="0054513F" w:rsidRDefault="000E1F3B" w:rsidP="000E1F3B">
      <w:pPr>
        <w:snapToGrid w:val="0"/>
        <w:spacing w:line="240" w:lineRule="atLeast"/>
        <w:ind w:firstLineChars="300" w:firstLine="683"/>
        <w:rPr>
          <w:rFonts w:hAnsi="ＭＳ 明朝"/>
          <w:sz w:val="22"/>
        </w:rPr>
      </w:pPr>
      <w:r w:rsidRPr="0054513F">
        <w:rPr>
          <w:rFonts w:hAnsi="ＭＳ 明朝" w:hint="eastAsia"/>
          <w:sz w:val="22"/>
        </w:rPr>
        <w:t>※東京圏：埼玉県、千葉県、東京都及び神奈川県をいう。</w:t>
      </w:r>
    </w:p>
    <w:p w14:paraId="18F379C7" w14:textId="77777777" w:rsidR="000E1F3B" w:rsidRPr="0054513F" w:rsidRDefault="000E1F3B" w:rsidP="000E1F3B">
      <w:pPr>
        <w:snapToGrid w:val="0"/>
        <w:spacing w:line="240" w:lineRule="atLeast"/>
        <w:ind w:left="2962" w:hangingChars="1300" w:hanging="2962"/>
        <w:rPr>
          <w:rFonts w:hAnsi="ＭＳ 明朝"/>
          <w:sz w:val="22"/>
        </w:rPr>
      </w:pPr>
      <w:r w:rsidRPr="0054513F">
        <w:rPr>
          <w:rFonts w:hAnsi="ＭＳ 明朝" w:hint="eastAsia"/>
          <w:sz w:val="22"/>
        </w:rPr>
        <w:t xml:space="preserve">　　　※条件不利地域：次に掲げるいずれかの指定区域を含む市町村をいう。</w:t>
      </w:r>
    </w:p>
    <w:p w14:paraId="4F939691" w14:textId="737660EF" w:rsidR="000E1F3B" w:rsidRPr="0054513F" w:rsidRDefault="000E1F3B" w:rsidP="000E1F3B">
      <w:pPr>
        <w:snapToGrid w:val="0"/>
        <w:spacing w:line="240" w:lineRule="atLeast"/>
        <w:ind w:left="456" w:hangingChars="200" w:hanging="456"/>
        <w:rPr>
          <w:rFonts w:hAnsi="ＭＳ 明朝"/>
          <w:sz w:val="22"/>
        </w:rPr>
      </w:pPr>
      <w:r w:rsidRPr="0054513F">
        <w:rPr>
          <w:rFonts w:hAnsi="ＭＳ 明朝" w:hint="eastAsia"/>
          <w:sz w:val="22"/>
        </w:rPr>
        <w:t xml:space="preserve">　　　　　　　・過疎地域の持続的発展の支援に関する特別措置法</w:t>
      </w:r>
    </w:p>
    <w:p w14:paraId="6C041942" w14:textId="2713AFD6" w:rsidR="000E1F3B" w:rsidRPr="0054513F" w:rsidRDefault="000E1F3B" w:rsidP="000E1F3B">
      <w:pPr>
        <w:snapToGrid w:val="0"/>
        <w:spacing w:line="240" w:lineRule="atLeast"/>
        <w:ind w:left="456" w:hangingChars="200" w:hanging="456"/>
        <w:rPr>
          <w:rFonts w:hAnsi="ＭＳ 明朝"/>
          <w:sz w:val="22"/>
        </w:rPr>
      </w:pPr>
      <w:r w:rsidRPr="0054513F">
        <w:rPr>
          <w:rFonts w:hAnsi="ＭＳ 明朝" w:hint="eastAsia"/>
          <w:sz w:val="22"/>
        </w:rPr>
        <w:t xml:space="preserve">　　　　　　　・山村振興法　　・離島振興法</w:t>
      </w:r>
    </w:p>
    <w:p w14:paraId="7449D7FC" w14:textId="50CA93CC" w:rsidR="000E1F3B" w:rsidRPr="0054513F" w:rsidRDefault="000E1F3B" w:rsidP="000E1F3B">
      <w:pPr>
        <w:snapToGrid w:val="0"/>
        <w:spacing w:line="240" w:lineRule="atLeast"/>
        <w:ind w:left="456" w:hangingChars="200" w:hanging="456"/>
        <w:rPr>
          <w:rFonts w:hAnsi="ＭＳ 明朝"/>
          <w:color w:val="000000" w:themeColor="text1"/>
          <w:sz w:val="22"/>
        </w:rPr>
      </w:pPr>
      <w:r w:rsidRPr="0054513F">
        <w:rPr>
          <w:rFonts w:hAnsi="ＭＳ 明朝" w:hint="eastAsia"/>
          <w:sz w:val="22"/>
        </w:rPr>
        <w:t xml:space="preserve">　　　　　　　</w:t>
      </w:r>
      <w:r w:rsidRPr="0054513F">
        <w:rPr>
          <w:rFonts w:hAnsi="ＭＳ 明朝" w:hint="eastAsia"/>
          <w:color w:val="000000" w:themeColor="text1"/>
          <w:sz w:val="22"/>
        </w:rPr>
        <w:t>・半島振興法　　・小笠原諸島振興開発特別措置法</w:t>
      </w:r>
    </w:p>
    <w:p w14:paraId="4FEFC4AC" w14:textId="57A9D831" w:rsidR="000E1F3B" w:rsidRPr="0054513F" w:rsidRDefault="000E1F3B" w:rsidP="000E1F3B">
      <w:pPr>
        <w:snapToGrid w:val="0"/>
        <w:spacing w:line="240" w:lineRule="atLeast"/>
        <w:ind w:left="456" w:hangingChars="200" w:hanging="456"/>
        <w:rPr>
          <w:rFonts w:hAnsi="ＭＳ 明朝"/>
          <w:color w:val="000000" w:themeColor="text1"/>
          <w:sz w:val="22"/>
        </w:rPr>
      </w:pPr>
      <w:r w:rsidRPr="0054513F">
        <w:rPr>
          <w:rFonts w:hAnsi="ＭＳ 明朝" w:hint="eastAsia"/>
          <w:color w:val="000000" w:themeColor="text1"/>
          <w:sz w:val="22"/>
        </w:rPr>
        <w:t xml:space="preserve">　　　　　　　・平成</w:t>
      </w:r>
      <w:r w:rsidRPr="0054513F">
        <w:rPr>
          <w:rFonts w:hAnsi="ＭＳ 明朝"/>
          <w:color w:val="000000" w:themeColor="text1"/>
          <w:sz w:val="22"/>
        </w:rPr>
        <w:t>22</w:t>
      </w:r>
      <w:r w:rsidRPr="0054513F">
        <w:rPr>
          <w:rFonts w:hAnsi="ＭＳ 明朝" w:hint="eastAsia"/>
          <w:color w:val="000000" w:themeColor="text1"/>
          <w:sz w:val="22"/>
        </w:rPr>
        <w:t>年から令和２年の国勢調査の人口減少が</w:t>
      </w:r>
      <w:r w:rsidRPr="0054513F">
        <w:rPr>
          <w:rFonts w:hAnsi="ＭＳ 明朝"/>
          <w:color w:val="000000" w:themeColor="text1"/>
          <w:sz w:val="22"/>
        </w:rPr>
        <w:t>10</w:t>
      </w:r>
      <w:r w:rsidRPr="0054513F">
        <w:rPr>
          <w:rFonts w:hAnsi="ＭＳ 明朝" w:hint="eastAsia"/>
          <w:color w:val="000000" w:themeColor="text1"/>
          <w:sz w:val="22"/>
        </w:rPr>
        <w:t>％以上の市町村</w:t>
      </w:r>
    </w:p>
    <w:p w14:paraId="2B7E9742" w14:textId="77777777" w:rsidR="0054513F" w:rsidRDefault="000E1F3B" w:rsidP="0054513F">
      <w:pPr>
        <w:snapToGrid w:val="0"/>
        <w:spacing w:line="240" w:lineRule="atLeast"/>
        <w:ind w:firstLineChars="108" w:firstLine="246"/>
        <w:rPr>
          <w:rFonts w:hAnsi="ＭＳ 明朝"/>
          <w:color w:val="000000" w:themeColor="text1"/>
          <w:sz w:val="22"/>
        </w:rPr>
      </w:pPr>
      <w:r w:rsidRPr="0054513F">
        <w:rPr>
          <w:rFonts w:hAnsi="ＭＳ 明朝" w:hint="eastAsia"/>
          <w:color w:val="000000" w:themeColor="text1"/>
          <w:sz w:val="22"/>
        </w:rPr>
        <w:t>⑷</w:t>
      </w:r>
      <w:r w:rsidR="0054513F" w:rsidRPr="0054513F">
        <w:rPr>
          <w:rFonts w:hAnsi="ＭＳ 明朝" w:hint="eastAsia"/>
          <w:color w:val="000000" w:themeColor="text1"/>
          <w:sz w:val="22"/>
        </w:rPr>
        <w:t xml:space="preserve">　</w:t>
      </w:r>
      <w:r w:rsidRPr="0054513F">
        <w:rPr>
          <w:rFonts w:hAnsi="ＭＳ 明朝" w:hint="eastAsia"/>
          <w:color w:val="000000" w:themeColor="text1"/>
          <w:sz w:val="22"/>
        </w:rPr>
        <w:t>申請日において、転入後１年以内であること。</w:t>
      </w:r>
    </w:p>
    <w:p w14:paraId="6CC621C7" w14:textId="535CD5B0" w:rsidR="0054513F" w:rsidRPr="0054513F" w:rsidRDefault="000E1F3B" w:rsidP="0054513F">
      <w:pPr>
        <w:snapToGrid w:val="0"/>
        <w:spacing w:line="240" w:lineRule="atLeast"/>
        <w:ind w:firstLineChars="108" w:firstLine="246"/>
        <w:rPr>
          <w:rFonts w:hAnsi="ＭＳ 明朝"/>
          <w:color w:val="000000" w:themeColor="text1"/>
          <w:sz w:val="22"/>
        </w:rPr>
      </w:pPr>
      <w:r w:rsidRPr="0054513F">
        <w:rPr>
          <w:rFonts w:hAnsi="ＭＳ 明朝" w:hint="eastAsia"/>
          <w:color w:val="000000" w:themeColor="text1"/>
          <w:sz w:val="22"/>
        </w:rPr>
        <w:t>⑸</w:t>
      </w:r>
      <w:r w:rsidR="0054513F" w:rsidRPr="0054513F">
        <w:rPr>
          <w:rFonts w:hAnsi="ＭＳ 明朝" w:hint="eastAsia"/>
          <w:color w:val="000000" w:themeColor="text1"/>
          <w:sz w:val="22"/>
        </w:rPr>
        <w:t xml:space="preserve">　</w:t>
      </w:r>
      <w:r w:rsidRPr="0054513F">
        <w:rPr>
          <w:rFonts w:hAnsi="ＭＳ 明朝" w:hint="eastAsia"/>
          <w:color w:val="000000" w:themeColor="text1"/>
          <w:sz w:val="22"/>
        </w:rPr>
        <w:t>支援金の申請日から５年以上、本市に継続して居住する意思を有していること。</w:t>
      </w:r>
    </w:p>
    <w:p w14:paraId="0E4ED70C" w14:textId="0CFA00AB" w:rsidR="0054513F" w:rsidRPr="0054513F" w:rsidRDefault="0054513F" w:rsidP="0054513F">
      <w:pPr>
        <w:snapToGrid w:val="0"/>
        <w:spacing w:line="240" w:lineRule="atLeast"/>
        <w:ind w:leftChars="100" w:left="979" w:hangingChars="321" w:hanging="731"/>
        <w:rPr>
          <w:rFonts w:hAnsi="ＭＳ 明朝"/>
          <w:color w:val="000000" w:themeColor="text1"/>
          <w:sz w:val="22"/>
        </w:rPr>
      </w:pPr>
      <w:r w:rsidRPr="0054513F">
        <w:rPr>
          <w:rFonts w:hAnsi="ＭＳ 明朝" w:hint="eastAsia"/>
          <w:color w:val="000000" w:themeColor="text1"/>
          <w:sz w:val="22"/>
        </w:rPr>
        <w:t xml:space="preserve">⑹　</w:t>
      </w:r>
      <w:r w:rsidR="000E1F3B" w:rsidRPr="0054513F">
        <w:rPr>
          <w:rFonts w:hAnsi="ＭＳ 明朝" w:hint="eastAsia"/>
          <w:color w:val="000000" w:themeColor="text1"/>
          <w:sz w:val="22"/>
        </w:rPr>
        <w:t>暴力団等の反社会的勢力又は反社会的勢力と関係を有する者でないこと。</w:t>
      </w:r>
    </w:p>
    <w:p w14:paraId="55975653" w14:textId="77777777" w:rsidR="0054513F" w:rsidRPr="0054513F" w:rsidRDefault="0054513F" w:rsidP="0054513F">
      <w:pPr>
        <w:snapToGrid w:val="0"/>
        <w:spacing w:line="240" w:lineRule="atLeast"/>
        <w:ind w:leftChars="100" w:left="492" w:hangingChars="107" w:hanging="244"/>
        <w:rPr>
          <w:rFonts w:hAnsi="ＭＳ 明朝"/>
          <w:color w:val="000000" w:themeColor="text1"/>
          <w:sz w:val="22"/>
        </w:rPr>
      </w:pPr>
      <w:r w:rsidRPr="0054513F">
        <w:rPr>
          <w:rFonts w:hAnsi="ＭＳ 明朝" w:hint="eastAsia"/>
          <w:color w:val="000000" w:themeColor="text1"/>
          <w:sz w:val="22"/>
        </w:rPr>
        <w:t xml:space="preserve">⑺　</w:t>
      </w:r>
      <w:r w:rsidR="000E1F3B" w:rsidRPr="0054513F">
        <w:rPr>
          <w:rFonts w:hAnsi="ＭＳ 明朝" w:hint="eastAsia"/>
          <w:color w:val="000000" w:themeColor="text1"/>
          <w:sz w:val="22"/>
        </w:rPr>
        <w:t>日本人であること、又は外国人であって永住者、日本人の配偶者等、永住者の配偶者等、定住者若しくは特別永住者のいずれかの在留資格を有すること。</w:t>
      </w:r>
    </w:p>
    <w:p w14:paraId="11E840F5" w14:textId="77777777" w:rsidR="0054513F" w:rsidRPr="0054513F" w:rsidRDefault="0054513F" w:rsidP="0054513F">
      <w:pPr>
        <w:snapToGrid w:val="0"/>
        <w:spacing w:line="240" w:lineRule="atLeast"/>
        <w:ind w:leftChars="100" w:left="492" w:hangingChars="107" w:hanging="244"/>
        <w:rPr>
          <w:rStyle w:val="p"/>
          <w:rFonts w:hAnsi="ＭＳ 明朝"/>
          <w:color w:val="000000" w:themeColor="text1"/>
          <w:sz w:val="22"/>
        </w:rPr>
      </w:pPr>
      <w:r w:rsidRPr="0054513F">
        <w:rPr>
          <w:rStyle w:val="p"/>
          <w:rFonts w:hAnsi="ＭＳ 明朝" w:hint="eastAsia"/>
          <w:color w:val="000000" w:themeColor="text1"/>
          <w:sz w:val="22"/>
        </w:rPr>
        <w:t xml:space="preserve">⑻　</w:t>
      </w:r>
      <w:r w:rsidR="000E1F3B" w:rsidRPr="0054513F">
        <w:rPr>
          <w:rStyle w:val="p"/>
          <w:rFonts w:hAnsi="ＭＳ 明朝" w:hint="eastAsia"/>
          <w:color w:val="000000" w:themeColor="text1"/>
          <w:sz w:val="22"/>
        </w:rPr>
        <w:t>申請者は、過去</w:t>
      </w:r>
      <w:r w:rsidR="000E1F3B" w:rsidRPr="0054513F">
        <w:rPr>
          <w:rStyle w:val="p"/>
          <w:rFonts w:hAnsi="ＭＳ 明朝"/>
          <w:color w:val="000000" w:themeColor="text1"/>
          <w:sz w:val="22"/>
        </w:rPr>
        <w:t>10</w:t>
      </w:r>
      <w:r w:rsidR="000E1F3B" w:rsidRPr="0054513F">
        <w:rPr>
          <w:rStyle w:val="p"/>
          <w:rFonts w:hAnsi="ＭＳ 明朝" w:hint="eastAsia"/>
          <w:color w:val="000000" w:themeColor="text1"/>
          <w:sz w:val="22"/>
        </w:rPr>
        <w:t>年以内に申請者を含む世帯員として支援金を受給していないこと。（ただし、支援金を全額返還した場合や過去の申請時に</w:t>
      </w:r>
      <w:r w:rsidR="000E1F3B" w:rsidRPr="0054513F">
        <w:rPr>
          <w:rStyle w:val="p"/>
          <w:rFonts w:hAnsi="ＭＳ 明朝"/>
          <w:color w:val="000000" w:themeColor="text1"/>
          <w:sz w:val="22"/>
        </w:rPr>
        <w:t>18</w:t>
      </w:r>
      <w:r w:rsidR="000E1F3B" w:rsidRPr="0054513F">
        <w:rPr>
          <w:rStyle w:val="p"/>
          <w:rFonts w:hAnsi="ＭＳ 明朝" w:hint="eastAsia"/>
          <w:color w:val="000000" w:themeColor="text1"/>
          <w:sz w:val="22"/>
        </w:rPr>
        <w:t>歳未満の世帯員だった者が、５年以上経過し、</w:t>
      </w:r>
      <w:r w:rsidR="000E1F3B" w:rsidRPr="0054513F">
        <w:rPr>
          <w:rStyle w:val="p"/>
          <w:rFonts w:hAnsi="ＭＳ 明朝"/>
          <w:color w:val="000000" w:themeColor="text1"/>
          <w:sz w:val="22"/>
        </w:rPr>
        <w:t>18</w:t>
      </w:r>
      <w:r w:rsidR="000E1F3B" w:rsidRPr="0054513F">
        <w:rPr>
          <w:rStyle w:val="p"/>
          <w:rFonts w:hAnsi="ＭＳ 明朝" w:hint="eastAsia"/>
          <w:color w:val="000000" w:themeColor="text1"/>
          <w:sz w:val="22"/>
        </w:rPr>
        <w:t>歳以上となり、兵庫県及び市が認める場合を除く。）</w:t>
      </w:r>
    </w:p>
    <w:p w14:paraId="112CD627" w14:textId="65FC0F6A" w:rsidR="000E1F3B" w:rsidRPr="0054513F" w:rsidRDefault="0054513F" w:rsidP="0054513F">
      <w:pPr>
        <w:snapToGrid w:val="0"/>
        <w:spacing w:line="240" w:lineRule="atLeast"/>
        <w:ind w:leftChars="100" w:left="492" w:hangingChars="107" w:hanging="244"/>
        <w:rPr>
          <w:rFonts w:hAnsi="ＭＳ 明朝" w:cs="ＭＳ 明朝"/>
          <w:color w:val="000000" w:themeColor="text1"/>
          <w:sz w:val="22"/>
        </w:rPr>
      </w:pPr>
      <w:r w:rsidRPr="0054513F">
        <w:rPr>
          <w:rFonts w:hAnsi="ＭＳ 明朝" w:cs="ＭＳ 明朝" w:hint="eastAsia"/>
          <w:color w:val="000000" w:themeColor="text1"/>
          <w:sz w:val="22"/>
        </w:rPr>
        <w:t xml:space="preserve">⑼　</w:t>
      </w:r>
      <w:r w:rsidR="000E1F3B" w:rsidRPr="0054513F">
        <w:rPr>
          <w:rFonts w:hAnsi="ＭＳ 明朝" w:cs="ＭＳ 明朝" w:hint="eastAsia"/>
          <w:color w:val="000000" w:themeColor="text1"/>
          <w:sz w:val="22"/>
        </w:rPr>
        <w:t>関係人口の場合は、次に掲げる支給対象者要件＜項目１＞及び地域の担い手確保の要件＜項目２＞の各項目のそれぞれにおいて、いずれかに該当すること。</w:t>
      </w:r>
    </w:p>
    <w:p w14:paraId="1B20A310" w14:textId="77777777" w:rsidR="0054513F" w:rsidRPr="0054513F" w:rsidRDefault="0054513F" w:rsidP="000E1F3B">
      <w:pPr>
        <w:snapToGrid w:val="0"/>
        <w:spacing w:line="240" w:lineRule="atLeast"/>
        <w:ind w:firstLineChars="100" w:firstLine="228"/>
        <w:rPr>
          <w:rFonts w:hAnsi="ＭＳ 明朝" w:cs="ＭＳ 明朝"/>
          <w:color w:val="000000" w:themeColor="text1"/>
          <w:sz w:val="22"/>
        </w:rPr>
      </w:pPr>
    </w:p>
    <w:p w14:paraId="1F7AA9B8" w14:textId="77777777" w:rsidR="0054513F" w:rsidRDefault="000E1F3B" w:rsidP="0054513F">
      <w:pPr>
        <w:snapToGrid w:val="0"/>
        <w:spacing w:line="240" w:lineRule="atLeast"/>
        <w:ind w:firstLineChars="100" w:firstLine="228"/>
        <w:rPr>
          <w:rFonts w:hAnsi="ＭＳ 明朝" w:cs="ＭＳ 明朝"/>
          <w:color w:val="000000" w:themeColor="text1"/>
          <w:sz w:val="22"/>
        </w:rPr>
      </w:pPr>
      <w:r w:rsidRPr="0054513F">
        <w:rPr>
          <w:rFonts w:hAnsi="ＭＳ 明朝" w:cs="ＭＳ 明朝" w:hint="eastAsia"/>
          <w:color w:val="000000" w:themeColor="text1"/>
          <w:sz w:val="22"/>
        </w:rPr>
        <w:t>＜項目１＞</w:t>
      </w:r>
    </w:p>
    <w:p w14:paraId="193E90E4" w14:textId="77777777" w:rsidR="0054513F" w:rsidRDefault="0054513F" w:rsidP="0054513F">
      <w:pPr>
        <w:snapToGrid w:val="0"/>
        <w:spacing w:line="240" w:lineRule="atLeast"/>
        <w:rPr>
          <w:rFonts w:hAnsi="ＭＳ 明朝" w:cs="ＭＳ 明朝"/>
          <w:color w:val="000000" w:themeColor="text1"/>
          <w:sz w:val="22"/>
        </w:rPr>
      </w:pPr>
      <w:r>
        <w:rPr>
          <w:rFonts w:hAnsi="ＭＳ 明朝" w:cs="ＭＳ 明朝" w:hint="eastAsia"/>
          <w:color w:val="000000" w:themeColor="text1"/>
          <w:sz w:val="22"/>
        </w:rPr>
        <w:t xml:space="preserve">　　（ア）</w:t>
      </w:r>
      <w:r w:rsidR="000E1F3B" w:rsidRPr="0054513F">
        <w:rPr>
          <w:rFonts w:hAnsi="ＭＳ 明朝" w:cs="ＭＳ 明朝" w:hint="eastAsia"/>
          <w:color w:val="000000" w:themeColor="text1"/>
          <w:sz w:val="22"/>
        </w:rPr>
        <w:t>過去に２回以上、南あわじ市へのふるさと納税をしていること。</w:t>
      </w:r>
    </w:p>
    <w:p w14:paraId="5E5308C8" w14:textId="2455B796" w:rsidR="000E1F3B" w:rsidRPr="0054513F" w:rsidRDefault="0054513F" w:rsidP="0054513F">
      <w:pPr>
        <w:snapToGrid w:val="0"/>
        <w:spacing w:line="240" w:lineRule="atLeast"/>
        <w:rPr>
          <w:rFonts w:hAnsi="ＭＳ 明朝" w:cs="ＭＳ 明朝"/>
          <w:color w:val="000000" w:themeColor="text1"/>
          <w:sz w:val="22"/>
        </w:rPr>
      </w:pPr>
      <w:r>
        <w:rPr>
          <w:rFonts w:hAnsi="ＭＳ 明朝" w:cs="ＭＳ 明朝" w:hint="eastAsia"/>
          <w:color w:val="000000" w:themeColor="text1"/>
          <w:sz w:val="22"/>
        </w:rPr>
        <w:t xml:space="preserve">　　（イ）</w:t>
      </w:r>
      <w:r w:rsidR="000E1F3B" w:rsidRPr="0054513F">
        <w:rPr>
          <w:rFonts w:hAnsi="ＭＳ 明朝" w:cs="ＭＳ 明朝" w:hint="eastAsia"/>
          <w:color w:val="000000" w:themeColor="text1"/>
          <w:sz w:val="22"/>
        </w:rPr>
        <w:t>過去に南あわじ市の住民基本台帳に記載があること。</w:t>
      </w:r>
    </w:p>
    <w:p w14:paraId="3284C463" w14:textId="77777777" w:rsidR="000E1F3B" w:rsidRPr="0054513F" w:rsidRDefault="000E1F3B" w:rsidP="0054513F">
      <w:pPr>
        <w:snapToGrid w:val="0"/>
        <w:spacing w:line="240" w:lineRule="atLeast"/>
        <w:ind w:firstLineChars="100" w:firstLine="228"/>
        <w:rPr>
          <w:rFonts w:hAnsi="ＭＳ 明朝" w:cs="ＭＳ 明朝"/>
          <w:color w:val="000000" w:themeColor="text1"/>
          <w:sz w:val="22"/>
        </w:rPr>
      </w:pPr>
      <w:r w:rsidRPr="0054513F">
        <w:rPr>
          <w:rFonts w:hAnsi="ＭＳ 明朝" w:cs="ＭＳ 明朝" w:hint="eastAsia"/>
          <w:color w:val="000000" w:themeColor="text1"/>
          <w:sz w:val="22"/>
        </w:rPr>
        <w:t>＜項目２＞</w:t>
      </w:r>
    </w:p>
    <w:p w14:paraId="5331F074" w14:textId="386B18B2" w:rsidR="0054513F" w:rsidRDefault="0054513F" w:rsidP="0054513F">
      <w:pPr>
        <w:autoSpaceDE w:val="0"/>
        <w:autoSpaceDN w:val="0"/>
        <w:adjustRightInd w:val="0"/>
        <w:snapToGrid w:val="0"/>
        <w:spacing w:line="240" w:lineRule="atLeast"/>
        <w:ind w:left="1" w:firstLineChars="217" w:firstLine="494"/>
        <w:rPr>
          <w:rFonts w:hAnsi="ＭＳ 明朝" w:cs="ＭＳ 明朝"/>
          <w:color w:val="000000" w:themeColor="text1"/>
          <w:sz w:val="22"/>
        </w:rPr>
      </w:pPr>
      <w:r>
        <w:rPr>
          <w:rFonts w:hAnsi="ＭＳ 明朝" w:cs="ＭＳ 明朝" w:hint="eastAsia"/>
          <w:color w:val="000000" w:themeColor="text1"/>
          <w:sz w:val="22"/>
        </w:rPr>
        <w:t>（ア）</w:t>
      </w:r>
      <w:r w:rsidR="000E1F3B" w:rsidRPr="0054513F">
        <w:rPr>
          <w:rFonts w:hAnsi="ＭＳ 明朝" w:cs="ＭＳ 明朝" w:hint="eastAsia"/>
          <w:color w:val="000000" w:themeColor="text1"/>
          <w:sz w:val="22"/>
        </w:rPr>
        <w:t>農林水産業に就業する者</w:t>
      </w:r>
    </w:p>
    <w:p w14:paraId="7DCAF665" w14:textId="7F9F42EC" w:rsidR="0054513F" w:rsidRDefault="0054513F" w:rsidP="0054513F">
      <w:pPr>
        <w:autoSpaceDE w:val="0"/>
        <w:autoSpaceDN w:val="0"/>
        <w:adjustRightInd w:val="0"/>
        <w:snapToGrid w:val="0"/>
        <w:spacing w:line="240" w:lineRule="atLeast"/>
        <w:ind w:leftChars="199" w:left="1115" w:hangingChars="273" w:hanging="622"/>
        <w:rPr>
          <w:rFonts w:hAnsi="ＭＳ 明朝" w:cs="ＭＳ 明朝"/>
          <w:color w:val="000000" w:themeColor="text1"/>
          <w:sz w:val="22"/>
        </w:rPr>
      </w:pPr>
      <w:r>
        <w:rPr>
          <w:rFonts w:hAnsi="ＭＳ 明朝" w:cs="ＭＳ 明朝" w:hint="eastAsia"/>
          <w:color w:val="000000" w:themeColor="text1"/>
          <w:sz w:val="22"/>
        </w:rPr>
        <w:t>（イ）</w:t>
      </w:r>
      <w:r w:rsidR="000E1F3B" w:rsidRPr="0054513F">
        <w:rPr>
          <w:rFonts w:hAnsi="ＭＳ 明朝" w:cs="ＭＳ 明朝" w:hint="eastAsia"/>
          <w:color w:val="000000" w:themeColor="text1"/>
          <w:sz w:val="22"/>
        </w:rPr>
        <w:t>伝統芸能及び地場産業（淡路人形浄瑠璃、淡路瓦、淡路手延べ素麺など）に就業する者</w:t>
      </w:r>
    </w:p>
    <w:p w14:paraId="71EAB805" w14:textId="1BD744E8" w:rsidR="0054513F" w:rsidRDefault="0054513F" w:rsidP="0054513F">
      <w:pPr>
        <w:autoSpaceDE w:val="0"/>
        <w:autoSpaceDN w:val="0"/>
        <w:adjustRightInd w:val="0"/>
        <w:snapToGrid w:val="0"/>
        <w:spacing w:line="240" w:lineRule="atLeast"/>
        <w:ind w:left="1" w:firstLineChars="217" w:firstLine="494"/>
        <w:rPr>
          <w:rFonts w:hAnsi="ＭＳ 明朝" w:cs="ＭＳ 明朝"/>
          <w:color w:val="000000" w:themeColor="text1"/>
          <w:sz w:val="22"/>
        </w:rPr>
      </w:pPr>
      <w:r>
        <w:rPr>
          <w:rFonts w:hAnsi="ＭＳ 明朝" w:cs="ＭＳ 明朝" w:hint="eastAsia"/>
          <w:color w:val="000000" w:themeColor="text1"/>
          <w:sz w:val="22"/>
        </w:rPr>
        <w:t>（ウ）</w:t>
      </w:r>
      <w:r w:rsidR="000E1F3B" w:rsidRPr="0054513F">
        <w:rPr>
          <w:rFonts w:hAnsi="ＭＳ 明朝" w:cs="ＭＳ 明朝" w:hint="eastAsia"/>
          <w:color w:val="000000" w:themeColor="text1"/>
          <w:sz w:val="22"/>
        </w:rPr>
        <w:t>介護士又は看護士として就業する者</w:t>
      </w:r>
    </w:p>
    <w:p w14:paraId="6A346E53" w14:textId="2C7B44C9" w:rsidR="0054513F" w:rsidRDefault="0054513F" w:rsidP="0054513F">
      <w:pPr>
        <w:autoSpaceDE w:val="0"/>
        <w:autoSpaceDN w:val="0"/>
        <w:adjustRightInd w:val="0"/>
        <w:snapToGrid w:val="0"/>
        <w:spacing w:line="240" w:lineRule="atLeast"/>
        <w:ind w:left="1" w:firstLineChars="217" w:firstLine="494"/>
        <w:rPr>
          <w:rFonts w:hAnsi="ＭＳ 明朝" w:cs="ＭＳ 明朝"/>
          <w:color w:val="000000" w:themeColor="text1"/>
          <w:sz w:val="22"/>
        </w:rPr>
      </w:pPr>
      <w:r>
        <w:rPr>
          <w:rFonts w:hAnsi="ＭＳ 明朝" w:cs="ＭＳ 明朝" w:hint="eastAsia"/>
          <w:color w:val="000000" w:themeColor="text1"/>
          <w:sz w:val="22"/>
        </w:rPr>
        <w:t>（エ）</w:t>
      </w:r>
      <w:r w:rsidR="000E1F3B" w:rsidRPr="0054513F">
        <w:rPr>
          <w:rFonts w:hAnsi="ＭＳ 明朝" w:cs="ＭＳ 明朝" w:hint="eastAsia"/>
          <w:color w:val="000000" w:themeColor="text1"/>
          <w:sz w:val="22"/>
        </w:rPr>
        <w:t>保育士として就業する者</w:t>
      </w:r>
    </w:p>
    <w:p w14:paraId="6C7F480B" w14:textId="100A97F5" w:rsidR="0054513F" w:rsidRDefault="0054513F" w:rsidP="0054513F">
      <w:pPr>
        <w:autoSpaceDE w:val="0"/>
        <w:autoSpaceDN w:val="0"/>
        <w:adjustRightInd w:val="0"/>
        <w:snapToGrid w:val="0"/>
        <w:spacing w:line="240" w:lineRule="atLeast"/>
        <w:ind w:left="1" w:firstLineChars="217" w:firstLine="494"/>
        <w:rPr>
          <w:rFonts w:hAnsi="ＭＳ 明朝" w:cs="ＭＳ 明朝"/>
          <w:color w:val="000000" w:themeColor="text1"/>
          <w:sz w:val="22"/>
        </w:rPr>
      </w:pPr>
      <w:r>
        <w:rPr>
          <w:rFonts w:hAnsi="ＭＳ 明朝" w:cs="ＭＳ 明朝" w:hint="eastAsia"/>
          <w:color w:val="000000" w:themeColor="text1"/>
          <w:sz w:val="22"/>
        </w:rPr>
        <w:t>（オ）</w:t>
      </w:r>
      <w:r w:rsidR="000E1F3B" w:rsidRPr="0054513F">
        <w:rPr>
          <w:rFonts w:hAnsi="ＭＳ 明朝" w:cs="ＭＳ 明朝" w:hint="eastAsia"/>
          <w:color w:val="000000" w:themeColor="text1"/>
          <w:sz w:val="22"/>
        </w:rPr>
        <w:t>淡路島観光協会に所属する施設に就業する者</w:t>
      </w:r>
    </w:p>
    <w:p w14:paraId="0207BD4A" w14:textId="017449AE" w:rsidR="0054513F" w:rsidRDefault="0054513F" w:rsidP="0054513F">
      <w:pPr>
        <w:autoSpaceDE w:val="0"/>
        <w:autoSpaceDN w:val="0"/>
        <w:adjustRightInd w:val="0"/>
        <w:snapToGrid w:val="0"/>
        <w:spacing w:line="240" w:lineRule="atLeast"/>
        <w:ind w:left="1" w:firstLineChars="217" w:firstLine="494"/>
        <w:rPr>
          <w:rFonts w:hAnsi="ＭＳ 明朝" w:cs="ＭＳ 明朝"/>
          <w:color w:val="000000" w:themeColor="text1"/>
          <w:sz w:val="22"/>
        </w:rPr>
      </w:pPr>
      <w:r>
        <w:rPr>
          <w:rFonts w:hAnsi="ＭＳ 明朝" w:cs="ＭＳ 明朝" w:hint="eastAsia"/>
          <w:color w:val="000000" w:themeColor="text1"/>
          <w:sz w:val="22"/>
        </w:rPr>
        <w:t>（カ）</w:t>
      </w:r>
      <w:r w:rsidR="000E1F3B" w:rsidRPr="0054513F">
        <w:rPr>
          <w:rFonts w:hAnsi="ＭＳ 明朝" w:cs="ＭＳ 明朝" w:hint="eastAsia"/>
          <w:color w:val="000000" w:themeColor="text1"/>
          <w:sz w:val="22"/>
        </w:rPr>
        <w:t>運輸業又は運送業の運転手として就業する者</w:t>
      </w:r>
    </w:p>
    <w:p w14:paraId="3EF5D4C0" w14:textId="653B4A1C" w:rsidR="000E1F3B" w:rsidRPr="0054513F" w:rsidRDefault="0054513F" w:rsidP="0054513F">
      <w:pPr>
        <w:autoSpaceDE w:val="0"/>
        <w:autoSpaceDN w:val="0"/>
        <w:adjustRightInd w:val="0"/>
        <w:snapToGrid w:val="0"/>
        <w:spacing w:line="240" w:lineRule="atLeast"/>
        <w:ind w:left="1" w:firstLineChars="217" w:firstLine="494"/>
        <w:rPr>
          <w:rFonts w:hAnsi="ＭＳ 明朝" w:cs="ＭＳ 明朝"/>
          <w:color w:val="000000" w:themeColor="text1"/>
          <w:sz w:val="22"/>
        </w:rPr>
      </w:pPr>
      <w:r>
        <w:rPr>
          <w:rFonts w:hAnsi="ＭＳ 明朝" w:cs="ＭＳ 明朝" w:hint="eastAsia"/>
          <w:color w:val="000000" w:themeColor="text1"/>
          <w:sz w:val="22"/>
        </w:rPr>
        <w:t>（キ）</w:t>
      </w:r>
      <w:r w:rsidR="000E1F3B" w:rsidRPr="0054513F">
        <w:rPr>
          <w:rFonts w:hAnsi="ＭＳ 明朝" w:cs="ＭＳ 明朝" w:hint="eastAsia"/>
          <w:color w:val="000000" w:themeColor="text1"/>
          <w:sz w:val="22"/>
        </w:rPr>
        <w:t>家業（親元等の農業経営、店舗、町工場など）に就業する者</w:t>
      </w:r>
    </w:p>
    <w:p w14:paraId="7A6BBD24" w14:textId="77777777" w:rsidR="00D4113E" w:rsidRPr="00D4113E" w:rsidRDefault="00D4113E" w:rsidP="00D4113E">
      <w:pPr>
        <w:rPr>
          <w:rFonts w:hAnsi="ＭＳ 明朝"/>
          <w:szCs w:val="24"/>
        </w:rPr>
        <w:sectPr w:rsidR="00D4113E" w:rsidRPr="00D4113E" w:rsidSect="0054513F">
          <w:pgSz w:w="11906" w:h="16838" w:code="9"/>
          <w:pgMar w:top="1701" w:right="1531" w:bottom="1418" w:left="1701" w:header="851" w:footer="992" w:gutter="0"/>
          <w:cols w:space="425"/>
          <w:docGrid w:type="linesAndChars" w:linePitch="457" w:charSpace="1603"/>
        </w:sectPr>
      </w:pPr>
    </w:p>
    <w:p w14:paraId="164C24B1" w14:textId="4C37BD58" w:rsidR="00E97F07" w:rsidRPr="006926DF" w:rsidRDefault="00E97F07" w:rsidP="00E04A05">
      <w:pPr>
        <w:rPr>
          <w:rFonts w:hAnsi="ＭＳ 明朝"/>
          <w:szCs w:val="24"/>
        </w:rPr>
      </w:pPr>
    </w:p>
    <w:sectPr w:rsidR="00E97F07" w:rsidRPr="006926DF" w:rsidSect="003A007A">
      <w:pgSz w:w="11906" w:h="16838" w:code="9"/>
      <w:pgMar w:top="1701" w:right="1531" w:bottom="1418" w:left="1701" w:header="851" w:footer="992" w:gutter="0"/>
      <w:cols w:space="425"/>
      <w:docGrid w:type="linesAndChars" w:linePitch="457" w:charSpace="1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25924" w14:textId="77777777" w:rsidR="00AE2BF9" w:rsidRDefault="00AE2BF9" w:rsidP="003B4500">
      <w:r>
        <w:separator/>
      </w:r>
    </w:p>
  </w:endnote>
  <w:endnote w:type="continuationSeparator" w:id="0">
    <w:p w14:paraId="69BA0FA7" w14:textId="77777777" w:rsidR="00AE2BF9" w:rsidRDefault="00AE2BF9" w:rsidP="003B45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Matisse ITC"/>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FF871" w14:textId="77777777" w:rsidR="00AE2BF9" w:rsidRDefault="00AE2BF9" w:rsidP="003B4500">
      <w:r>
        <w:separator/>
      </w:r>
    </w:p>
  </w:footnote>
  <w:footnote w:type="continuationSeparator" w:id="0">
    <w:p w14:paraId="656D8B1D" w14:textId="77777777" w:rsidR="00AE2BF9" w:rsidRDefault="00AE2BF9" w:rsidP="003B45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B4D90"/>
    <w:multiLevelType w:val="hybridMultilevel"/>
    <w:tmpl w:val="D5E0B492"/>
    <w:lvl w:ilvl="0" w:tplc="56BE1D00">
      <w:start w:val="1"/>
      <w:numFmt w:val="aiueoFullWidth"/>
      <w:lvlText w:val="（%1）"/>
      <w:lvlJc w:val="left"/>
      <w:pPr>
        <w:ind w:left="1341" w:hanging="720"/>
      </w:pPr>
      <w:rPr>
        <w:rFonts w:cs="Times New Roman" w:hint="default"/>
      </w:rPr>
    </w:lvl>
    <w:lvl w:ilvl="1" w:tplc="04090017" w:tentative="1">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1" w15:restartNumberingAfterBreak="0">
    <w:nsid w:val="4A3C20A5"/>
    <w:multiLevelType w:val="hybridMultilevel"/>
    <w:tmpl w:val="D5ACE5F2"/>
    <w:lvl w:ilvl="0" w:tplc="FB0A324C">
      <w:start w:val="1"/>
      <w:numFmt w:val="aiueoFullWidth"/>
      <w:lvlText w:val="（%1）"/>
      <w:lvlJc w:val="left"/>
      <w:pPr>
        <w:ind w:left="1341" w:hanging="720"/>
      </w:pPr>
      <w:rPr>
        <w:rFonts w:cs="Times New Roman" w:hint="default"/>
      </w:rPr>
    </w:lvl>
    <w:lvl w:ilvl="1" w:tplc="04090017" w:tentative="1">
      <w:start w:val="1"/>
      <w:numFmt w:val="aiueoFullWidth"/>
      <w:lvlText w:val="(%2)"/>
      <w:lvlJc w:val="left"/>
      <w:pPr>
        <w:ind w:left="1461" w:hanging="420"/>
      </w:pPr>
      <w:rPr>
        <w:rFonts w:cs="Times New Roman"/>
      </w:rPr>
    </w:lvl>
    <w:lvl w:ilvl="2" w:tplc="04090011" w:tentative="1">
      <w:start w:val="1"/>
      <w:numFmt w:val="decimalEnclosedCircle"/>
      <w:lvlText w:val="%3"/>
      <w:lvlJc w:val="left"/>
      <w:pPr>
        <w:ind w:left="1881" w:hanging="420"/>
      </w:pPr>
      <w:rPr>
        <w:rFonts w:cs="Times New Roman"/>
      </w:rPr>
    </w:lvl>
    <w:lvl w:ilvl="3" w:tplc="0409000F" w:tentative="1">
      <w:start w:val="1"/>
      <w:numFmt w:val="decimal"/>
      <w:lvlText w:val="%4."/>
      <w:lvlJc w:val="left"/>
      <w:pPr>
        <w:ind w:left="2301" w:hanging="420"/>
      </w:pPr>
      <w:rPr>
        <w:rFonts w:cs="Times New Roman"/>
      </w:rPr>
    </w:lvl>
    <w:lvl w:ilvl="4" w:tplc="04090017" w:tentative="1">
      <w:start w:val="1"/>
      <w:numFmt w:val="aiueoFullWidth"/>
      <w:lvlText w:val="(%5)"/>
      <w:lvlJc w:val="left"/>
      <w:pPr>
        <w:ind w:left="2721" w:hanging="420"/>
      </w:pPr>
      <w:rPr>
        <w:rFonts w:cs="Times New Roman"/>
      </w:rPr>
    </w:lvl>
    <w:lvl w:ilvl="5" w:tplc="04090011" w:tentative="1">
      <w:start w:val="1"/>
      <w:numFmt w:val="decimalEnclosedCircle"/>
      <w:lvlText w:val="%6"/>
      <w:lvlJc w:val="left"/>
      <w:pPr>
        <w:ind w:left="3141" w:hanging="420"/>
      </w:pPr>
      <w:rPr>
        <w:rFonts w:cs="Times New Roman"/>
      </w:rPr>
    </w:lvl>
    <w:lvl w:ilvl="6" w:tplc="0409000F" w:tentative="1">
      <w:start w:val="1"/>
      <w:numFmt w:val="decimal"/>
      <w:lvlText w:val="%7."/>
      <w:lvlJc w:val="left"/>
      <w:pPr>
        <w:ind w:left="3561" w:hanging="420"/>
      </w:pPr>
      <w:rPr>
        <w:rFonts w:cs="Times New Roman"/>
      </w:rPr>
    </w:lvl>
    <w:lvl w:ilvl="7" w:tplc="04090017" w:tentative="1">
      <w:start w:val="1"/>
      <w:numFmt w:val="aiueoFullWidth"/>
      <w:lvlText w:val="(%8)"/>
      <w:lvlJc w:val="left"/>
      <w:pPr>
        <w:ind w:left="3981" w:hanging="420"/>
      </w:pPr>
      <w:rPr>
        <w:rFonts w:cs="Times New Roman"/>
      </w:rPr>
    </w:lvl>
    <w:lvl w:ilvl="8" w:tplc="04090011" w:tentative="1">
      <w:start w:val="1"/>
      <w:numFmt w:val="decimalEnclosedCircle"/>
      <w:lvlText w:val="%9"/>
      <w:lvlJc w:val="left"/>
      <w:pPr>
        <w:ind w:left="4401" w:hanging="420"/>
      </w:pPr>
      <w:rPr>
        <w:rFonts w:cs="Times New Roman"/>
      </w:rPr>
    </w:lvl>
  </w:abstractNum>
  <w:abstractNum w:abstractNumId="2" w15:restartNumberingAfterBreak="0">
    <w:nsid w:val="51DE7108"/>
    <w:multiLevelType w:val="hybridMultilevel"/>
    <w:tmpl w:val="656A147A"/>
    <w:lvl w:ilvl="0" w:tplc="5BA8AAFE">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713E27FD"/>
    <w:multiLevelType w:val="hybridMultilevel"/>
    <w:tmpl w:val="799E1426"/>
    <w:lvl w:ilvl="0" w:tplc="549EC808">
      <w:start w:val="1"/>
      <w:numFmt w:val="decimalEnclosedParen"/>
      <w:lvlText w:val="%1"/>
      <w:lvlJc w:val="left"/>
      <w:pPr>
        <w:ind w:left="598" w:hanging="360"/>
      </w:pPr>
      <w:rPr>
        <w:rFonts w:cs="Times New Roman" w:hint="default"/>
      </w:rPr>
    </w:lvl>
    <w:lvl w:ilvl="1" w:tplc="3AB6C734">
      <w:start w:val="4"/>
      <w:numFmt w:val="bullet"/>
      <w:lvlText w:val="・"/>
      <w:lvlJc w:val="left"/>
      <w:pPr>
        <w:ind w:left="1018" w:hanging="360"/>
      </w:pPr>
      <w:rPr>
        <w:rFonts w:ascii="ＭＳ 明朝" w:eastAsia="ＭＳ 明朝" w:hAnsi="ＭＳ 明朝" w:hint="eastAsia"/>
      </w:rPr>
    </w:lvl>
    <w:lvl w:ilvl="2" w:tplc="04090011" w:tentative="1">
      <w:start w:val="1"/>
      <w:numFmt w:val="decimalEnclosedCircle"/>
      <w:lvlText w:val="%3"/>
      <w:lvlJc w:val="left"/>
      <w:pPr>
        <w:ind w:left="1498" w:hanging="420"/>
      </w:pPr>
      <w:rPr>
        <w:rFonts w:cs="Times New Roman"/>
      </w:rPr>
    </w:lvl>
    <w:lvl w:ilvl="3" w:tplc="0409000F" w:tentative="1">
      <w:start w:val="1"/>
      <w:numFmt w:val="decimal"/>
      <w:lvlText w:val="%4."/>
      <w:lvlJc w:val="left"/>
      <w:pPr>
        <w:ind w:left="1918" w:hanging="420"/>
      </w:pPr>
      <w:rPr>
        <w:rFonts w:cs="Times New Roman"/>
      </w:rPr>
    </w:lvl>
    <w:lvl w:ilvl="4" w:tplc="04090017" w:tentative="1">
      <w:start w:val="1"/>
      <w:numFmt w:val="aiueoFullWidth"/>
      <w:lvlText w:val="(%5)"/>
      <w:lvlJc w:val="left"/>
      <w:pPr>
        <w:ind w:left="2338" w:hanging="420"/>
      </w:pPr>
      <w:rPr>
        <w:rFonts w:cs="Times New Roman"/>
      </w:rPr>
    </w:lvl>
    <w:lvl w:ilvl="5" w:tplc="04090011" w:tentative="1">
      <w:start w:val="1"/>
      <w:numFmt w:val="decimalEnclosedCircle"/>
      <w:lvlText w:val="%6"/>
      <w:lvlJc w:val="left"/>
      <w:pPr>
        <w:ind w:left="2758" w:hanging="420"/>
      </w:pPr>
      <w:rPr>
        <w:rFonts w:cs="Times New Roman"/>
      </w:rPr>
    </w:lvl>
    <w:lvl w:ilvl="6" w:tplc="0409000F" w:tentative="1">
      <w:start w:val="1"/>
      <w:numFmt w:val="decimal"/>
      <w:lvlText w:val="%7."/>
      <w:lvlJc w:val="left"/>
      <w:pPr>
        <w:ind w:left="3178" w:hanging="420"/>
      </w:pPr>
      <w:rPr>
        <w:rFonts w:cs="Times New Roman"/>
      </w:rPr>
    </w:lvl>
    <w:lvl w:ilvl="7" w:tplc="04090017" w:tentative="1">
      <w:start w:val="1"/>
      <w:numFmt w:val="aiueoFullWidth"/>
      <w:lvlText w:val="(%8)"/>
      <w:lvlJc w:val="left"/>
      <w:pPr>
        <w:ind w:left="3598" w:hanging="420"/>
      </w:pPr>
      <w:rPr>
        <w:rFonts w:cs="Times New Roman"/>
      </w:rPr>
    </w:lvl>
    <w:lvl w:ilvl="8" w:tplc="04090011" w:tentative="1">
      <w:start w:val="1"/>
      <w:numFmt w:val="decimalEnclosedCircle"/>
      <w:lvlText w:val="%9"/>
      <w:lvlJc w:val="left"/>
      <w:pPr>
        <w:ind w:left="4018" w:hanging="420"/>
      </w:pPr>
      <w:rPr>
        <w:rFonts w:cs="Times New Roman"/>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40"/>
  <w:drawingGridHorizontalSpacing w:val="124"/>
  <w:drawingGridVerticalSpacing w:val="4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504"/>
    <w:rsid w:val="00060670"/>
    <w:rsid w:val="000E1F3B"/>
    <w:rsid w:val="000E7330"/>
    <w:rsid w:val="001471FD"/>
    <w:rsid w:val="00152774"/>
    <w:rsid w:val="00227181"/>
    <w:rsid w:val="002D7E31"/>
    <w:rsid w:val="003025FF"/>
    <w:rsid w:val="003A007A"/>
    <w:rsid w:val="003A25A5"/>
    <w:rsid w:val="003B4500"/>
    <w:rsid w:val="00410E98"/>
    <w:rsid w:val="004C1AB6"/>
    <w:rsid w:val="004E1B30"/>
    <w:rsid w:val="0054513F"/>
    <w:rsid w:val="005B0892"/>
    <w:rsid w:val="005D4047"/>
    <w:rsid w:val="00630C47"/>
    <w:rsid w:val="006926DF"/>
    <w:rsid w:val="006A5D1C"/>
    <w:rsid w:val="00733B64"/>
    <w:rsid w:val="00774135"/>
    <w:rsid w:val="008305B2"/>
    <w:rsid w:val="00832504"/>
    <w:rsid w:val="00883782"/>
    <w:rsid w:val="00896AE8"/>
    <w:rsid w:val="009514DE"/>
    <w:rsid w:val="009726E2"/>
    <w:rsid w:val="009D0BB6"/>
    <w:rsid w:val="009D61EA"/>
    <w:rsid w:val="00A37812"/>
    <w:rsid w:val="00A97C73"/>
    <w:rsid w:val="00AE2BF9"/>
    <w:rsid w:val="00B144B6"/>
    <w:rsid w:val="00B26D29"/>
    <w:rsid w:val="00BE4CA9"/>
    <w:rsid w:val="00C46774"/>
    <w:rsid w:val="00C50BDE"/>
    <w:rsid w:val="00D4113E"/>
    <w:rsid w:val="00DD695C"/>
    <w:rsid w:val="00E04A05"/>
    <w:rsid w:val="00E339D5"/>
    <w:rsid w:val="00E744CF"/>
    <w:rsid w:val="00E97F07"/>
    <w:rsid w:val="00F94235"/>
    <w:rsid w:val="00FA4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1DC7C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D7E3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4500"/>
    <w:pPr>
      <w:tabs>
        <w:tab w:val="center" w:pos="4252"/>
        <w:tab w:val="right" w:pos="8504"/>
      </w:tabs>
      <w:snapToGrid w:val="0"/>
    </w:pPr>
  </w:style>
  <w:style w:type="character" w:customStyle="1" w:styleId="a4">
    <w:name w:val="ヘッダー (文字)"/>
    <w:basedOn w:val="a0"/>
    <w:link w:val="a3"/>
    <w:uiPriority w:val="99"/>
    <w:rsid w:val="003B4500"/>
    <w:rPr>
      <w:rFonts w:asciiTheme="minorEastAsia"/>
      <w:sz w:val="24"/>
    </w:rPr>
  </w:style>
  <w:style w:type="paragraph" w:styleId="a5">
    <w:name w:val="footer"/>
    <w:basedOn w:val="a"/>
    <w:link w:val="a6"/>
    <w:uiPriority w:val="99"/>
    <w:unhideWhenUsed/>
    <w:rsid w:val="003B4500"/>
    <w:pPr>
      <w:tabs>
        <w:tab w:val="center" w:pos="4252"/>
        <w:tab w:val="right" w:pos="8504"/>
      </w:tabs>
      <w:snapToGrid w:val="0"/>
    </w:pPr>
  </w:style>
  <w:style w:type="character" w:customStyle="1" w:styleId="a6">
    <w:name w:val="フッター (文字)"/>
    <w:basedOn w:val="a0"/>
    <w:link w:val="a5"/>
    <w:uiPriority w:val="99"/>
    <w:rsid w:val="003B4500"/>
    <w:rPr>
      <w:rFonts w:asciiTheme="minorEastAsia"/>
      <w:sz w:val="24"/>
    </w:rPr>
  </w:style>
  <w:style w:type="paragraph" w:customStyle="1" w:styleId="Default">
    <w:name w:val="Default"/>
    <w:rsid w:val="003B4500"/>
    <w:pPr>
      <w:widowControl w:val="0"/>
      <w:autoSpaceDE w:val="0"/>
      <w:autoSpaceDN w:val="0"/>
      <w:adjustRightInd w:val="0"/>
    </w:pPr>
    <w:rPr>
      <w:rFonts w:ascii="ＭＳ 明朝" w:eastAsia="ＭＳ 明朝" w:cs="ＭＳ 明朝"/>
      <w:color w:val="000000"/>
      <w:kern w:val="0"/>
      <w:sz w:val="24"/>
      <w:szCs w:val="24"/>
    </w:rPr>
  </w:style>
  <w:style w:type="character" w:styleId="a7">
    <w:name w:val="annotation reference"/>
    <w:basedOn w:val="a0"/>
    <w:uiPriority w:val="99"/>
    <w:semiHidden/>
    <w:unhideWhenUsed/>
    <w:rsid w:val="00A97C73"/>
    <w:rPr>
      <w:sz w:val="18"/>
      <w:szCs w:val="18"/>
    </w:rPr>
  </w:style>
  <w:style w:type="paragraph" w:styleId="a8">
    <w:name w:val="annotation text"/>
    <w:basedOn w:val="a"/>
    <w:link w:val="a9"/>
    <w:uiPriority w:val="99"/>
    <w:semiHidden/>
    <w:unhideWhenUsed/>
    <w:rsid w:val="00A97C73"/>
    <w:pPr>
      <w:jc w:val="left"/>
    </w:pPr>
  </w:style>
  <w:style w:type="character" w:customStyle="1" w:styleId="a9">
    <w:name w:val="コメント文字列 (文字)"/>
    <w:basedOn w:val="a0"/>
    <w:link w:val="a8"/>
    <w:uiPriority w:val="99"/>
    <w:semiHidden/>
    <w:rsid w:val="00A97C73"/>
    <w:rPr>
      <w:rFonts w:ascii="ＭＳ 明朝" w:eastAsia="ＭＳ 明朝"/>
      <w:sz w:val="24"/>
    </w:rPr>
  </w:style>
  <w:style w:type="paragraph" w:styleId="aa">
    <w:name w:val="annotation subject"/>
    <w:basedOn w:val="a8"/>
    <w:next w:val="a8"/>
    <w:link w:val="ab"/>
    <w:uiPriority w:val="99"/>
    <w:semiHidden/>
    <w:unhideWhenUsed/>
    <w:rsid w:val="00A97C73"/>
    <w:rPr>
      <w:b/>
      <w:bCs/>
    </w:rPr>
  </w:style>
  <w:style w:type="character" w:customStyle="1" w:styleId="ab">
    <w:name w:val="コメント内容 (文字)"/>
    <w:basedOn w:val="a9"/>
    <w:link w:val="aa"/>
    <w:uiPriority w:val="99"/>
    <w:semiHidden/>
    <w:rsid w:val="00A97C73"/>
    <w:rPr>
      <w:rFonts w:ascii="ＭＳ 明朝" w:eastAsia="ＭＳ 明朝"/>
      <w:b/>
      <w:bCs/>
      <w:sz w:val="24"/>
    </w:rPr>
  </w:style>
  <w:style w:type="paragraph" w:styleId="ac">
    <w:name w:val="Balloon Text"/>
    <w:basedOn w:val="a"/>
    <w:link w:val="ad"/>
    <w:uiPriority w:val="99"/>
    <w:semiHidden/>
    <w:unhideWhenUsed/>
    <w:rsid w:val="00A97C7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7C73"/>
    <w:rPr>
      <w:rFonts w:asciiTheme="majorHAnsi" w:eastAsiaTheme="majorEastAsia" w:hAnsiTheme="majorHAnsi" w:cstheme="majorBidi"/>
      <w:sz w:val="18"/>
      <w:szCs w:val="18"/>
    </w:rPr>
  </w:style>
  <w:style w:type="table" w:customStyle="1" w:styleId="1">
    <w:name w:val="表 (格子)1"/>
    <w:basedOn w:val="a1"/>
    <w:next w:val="ae"/>
    <w:uiPriority w:val="59"/>
    <w:rsid w:val="000E1F3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E1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0E1F3B"/>
  </w:style>
  <w:style w:type="table" w:customStyle="1" w:styleId="2">
    <w:name w:val="表 (格子)2"/>
    <w:basedOn w:val="a1"/>
    <w:next w:val="ae"/>
    <w:uiPriority w:val="59"/>
    <w:rsid w:val="003A007A"/>
    <w:rPr>
      <w:rFonts w:ascii="ＭＳ 明朝" w:eastAsia="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2025-04-23T01:38:00Z</dcterms:created>
  <dcterms:modified xsi:type="dcterms:W3CDTF">2025-04-23T01:38:00Z</dcterms:modified>
</cp:coreProperties>
</file>